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927" w:tblpY="949"/>
        <w:tblOverlap w:val="never"/>
        <w:tblW w:w="101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1365"/>
        <w:gridCol w:w="1200"/>
        <w:gridCol w:w="1035"/>
        <w:gridCol w:w="660"/>
        <w:gridCol w:w="530"/>
        <w:gridCol w:w="670"/>
        <w:gridCol w:w="675"/>
        <w:gridCol w:w="630"/>
        <w:gridCol w:w="630"/>
        <w:gridCol w:w="111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企业经营情况表（2020年1-12月）              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研发费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职工总数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科技人员</w:t>
            </w:r>
          </w:p>
        </w:tc>
        <w:tc>
          <w:tcPr>
            <w:tcW w:w="2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知识产权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发明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实用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软著</w:t>
            </w: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8116A"/>
    <w:rsid w:val="0DC91C58"/>
    <w:rsid w:val="3708116A"/>
    <w:rsid w:val="4B59196A"/>
    <w:rsid w:val="4D4A4DE2"/>
    <w:rsid w:val="5678632F"/>
    <w:rsid w:val="5A20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2020-12-08T03:42:00Z</dcterms:created>
  <dc:creator>知秋一叶</dc:creator>
  <cp:lastModifiedBy>C.</cp:lastModifiedBy>
  <dcterms:modified xsi:type="dcterms:W3CDTF">2021-02-03T05:16:53Z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